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F90" w:rsidRDefault="00441F90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41F90" w:rsidRDefault="00441F90">
      <w:pPr>
        <w:pStyle w:val="ConsPlusNormal"/>
        <w:outlineLvl w:val="0"/>
      </w:pPr>
    </w:p>
    <w:p w:rsidR="00441F90" w:rsidRDefault="00441F90">
      <w:pPr>
        <w:pStyle w:val="ConsPlusTitle"/>
        <w:jc w:val="center"/>
        <w:outlineLvl w:val="0"/>
      </w:pPr>
      <w:r>
        <w:t>ГУБЕРНАТОР ИРКУТСКОЙ ОБЛАСТИ</w:t>
      </w:r>
    </w:p>
    <w:p w:rsidR="00441F90" w:rsidRDefault="00441F90">
      <w:pPr>
        <w:pStyle w:val="ConsPlusTitle"/>
        <w:jc w:val="center"/>
      </w:pPr>
    </w:p>
    <w:p w:rsidR="00441F90" w:rsidRDefault="00441F90">
      <w:pPr>
        <w:pStyle w:val="ConsPlusTitle"/>
        <w:jc w:val="center"/>
      </w:pPr>
      <w:r>
        <w:t>РАСПОРЯЖЕНИЕ</w:t>
      </w:r>
    </w:p>
    <w:p w:rsidR="00441F90" w:rsidRDefault="00441F90">
      <w:pPr>
        <w:pStyle w:val="ConsPlusTitle"/>
        <w:jc w:val="center"/>
      </w:pPr>
      <w:r>
        <w:t>от 12 декабря 2017 г. N 138-р</w:t>
      </w:r>
    </w:p>
    <w:p w:rsidR="00441F90" w:rsidRDefault="00441F90">
      <w:pPr>
        <w:pStyle w:val="ConsPlusTitle"/>
        <w:jc w:val="center"/>
      </w:pPr>
    </w:p>
    <w:p w:rsidR="00441F90" w:rsidRDefault="00441F90">
      <w:pPr>
        <w:pStyle w:val="ConsPlusTitle"/>
        <w:jc w:val="center"/>
      </w:pPr>
      <w:r>
        <w:t>ОБ УТВЕРЖДЕНИИ ПЕРЕЧНЯ ПРИОРИТЕТНЫХ И СОЦИАЛЬНО ЗНАЧИМЫХ</w:t>
      </w:r>
    </w:p>
    <w:p w:rsidR="00441F90" w:rsidRDefault="00441F90">
      <w:pPr>
        <w:pStyle w:val="ConsPlusTitle"/>
        <w:jc w:val="center"/>
      </w:pPr>
      <w:r>
        <w:t>РЫНКОВ ДЛЯ СОДЕЙСТВИЯ РАЗВИТИЮ КОНКУРЕНЦИИ</w:t>
      </w:r>
    </w:p>
    <w:p w:rsidR="00441F90" w:rsidRDefault="00441F90">
      <w:pPr>
        <w:pStyle w:val="ConsPlusTitle"/>
        <w:jc w:val="center"/>
      </w:pPr>
      <w:r>
        <w:t>В ИРКУТСКОЙ ОБЛАСТИ</w:t>
      </w: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ind w:firstLine="540"/>
        <w:jc w:val="both"/>
      </w:pPr>
      <w:r>
        <w:t xml:space="preserve">В целях создания условий для содействия развитию конкуренции на приоритетных и социально значимых рынках товаров, работ и услуг в Иркутской области, в соответствии с </w:t>
      </w:r>
      <w:hyperlink r:id="rId5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5 сентября 2015 года N 1738-р "Об утверждении стандарта развития конкуренции в субъектах Российской Федерации", руководствуясь </w:t>
      </w:r>
      <w:hyperlink r:id="rId6" w:history="1">
        <w:r>
          <w:rPr>
            <w:color w:val="0000FF"/>
          </w:rPr>
          <w:t>статьей 59</w:t>
        </w:r>
      </w:hyperlink>
      <w:r>
        <w:t xml:space="preserve"> Устава Иркутской области:</w:t>
      </w: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ind w:firstLine="540"/>
        <w:jc w:val="both"/>
      </w:pPr>
      <w:r>
        <w:t xml:space="preserve">1. Утвердить </w:t>
      </w:r>
      <w:hyperlink w:anchor="P27" w:history="1">
        <w:r>
          <w:rPr>
            <w:color w:val="0000FF"/>
          </w:rPr>
          <w:t>Перечень</w:t>
        </w:r>
      </w:hyperlink>
      <w:r>
        <w:t xml:space="preserve"> приоритетных и социально значимых рынков для содействия развитию конкуренции в Иркутской области (прилагается).</w:t>
      </w: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ind w:firstLine="540"/>
        <w:jc w:val="both"/>
      </w:pPr>
      <w:r>
        <w:t>2. Настоящее распоряжение подлежит официальному опубликованию в общественно-политической газете "Областная".</w:t>
      </w: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jc w:val="right"/>
      </w:pPr>
      <w:r>
        <w:t>С.Г.ЛЕВЧЕНКО</w:t>
      </w: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jc w:val="right"/>
        <w:outlineLvl w:val="0"/>
      </w:pPr>
      <w:r>
        <w:t>Утвержден</w:t>
      </w:r>
    </w:p>
    <w:p w:rsidR="00441F90" w:rsidRDefault="00441F90">
      <w:pPr>
        <w:pStyle w:val="ConsPlusNormal"/>
        <w:jc w:val="right"/>
      </w:pPr>
      <w:r>
        <w:t>распоряжением Губернатора</w:t>
      </w:r>
    </w:p>
    <w:p w:rsidR="00441F90" w:rsidRDefault="00441F90">
      <w:pPr>
        <w:pStyle w:val="ConsPlusNormal"/>
        <w:jc w:val="right"/>
      </w:pPr>
      <w:r>
        <w:t>Иркутской области</w:t>
      </w:r>
    </w:p>
    <w:p w:rsidR="00441F90" w:rsidRDefault="00441F90">
      <w:pPr>
        <w:pStyle w:val="ConsPlusNormal"/>
        <w:jc w:val="right"/>
      </w:pPr>
      <w:r>
        <w:t>от 12 декабря 2017 г. N 138-р</w:t>
      </w: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jc w:val="center"/>
      </w:pPr>
      <w:bookmarkStart w:id="0" w:name="P27"/>
      <w:bookmarkEnd w:id="0"/>
      <w:r>
        <w:t>ПЕРЕЧЕНЬ</w:t>
      </w:r>
    </w:p>
    <w:p w:rsidR="00441F90" w:rsidRDefault="00441F90">
      <w:pPr>
        <w:pStyle w:val="ConsPlusNormal"/>
        <w:jc w:val="center"/>
      </w:pPr>
      <w:r>
        <w:t>ПРИОРИТЕТНЫХ И СОЦИАЛЬНО ЗНАЧИМЫХ РЫНКОВ ДЛЯ СОДЕЙСТВИЯ</w:t>
      </w:r>
    </w:p>
    <w:p w:rsidR="00441F90" w:rsidRDefault="00441F90">
      <w:pPr>
        <w:pStyle w:val="ConsPlusNormal"/>
        <w:jc w:val="center"/>
      </w:pPr>
      <w:r>
        <w:t>РАЗВИТИЮ КОНКУРЕНЦИИ В ИРКУТСКОЙ ОБЛАСТИ</w:t>
      </w: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ind w:firstLine="540"/>
        <w:jc w:val="both"/>
      </w:pPr>
      <w:r>
        <w:t>1. Перечень социально значимых рынков: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1) Рынок услуг дошкольного образования;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2) Рынок услуг детского отдыха и оздоровления;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3) Рынок услуг дополнительного образования детей;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4) Рынок медицинских услуг;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5) Рынок услуг психолого-педагогического сопровождения детей с ограниченными возможностями здоровья;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6) Рынок услуг в сфере культуры;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7) Рынок услуг жилищно-коммунального хозяйства;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lastRenderedPageBreak/>
        <w:t>8) Розничная торговля;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9) Рынок услуг перевозок пассажиров наземным транспортом;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10) Рынок услуг связи;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11) Рынок услуг социального обслуживания населения.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2. Перечень приоритетных рынков: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1) Рынок переработки молока;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2) Рынок производства овощей защищенного грунта;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3) Рынок глубокой обработки дерева;</w:t>
      </w:r>
    </w:p>
    <w:p w:rsidR="00441F90" w:rsidRDefault="00441F90">
      <w:pPr>
        <w:pStyle w:val="ConsPlusNormal"/>
        <w:spacing w:before="220"/>
        <w:ind w:firstLine="540"/>
        <w:jc w:val="both"/>
      </w:pPr>
      <w:r>
        <w:t>4) Рынок туристических услуг.</w:t>
      </w: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jc w:val="right"/>
      </w:pPr>
      <w:r>
        <w:t>Заместитель Председателя Правительства</w:t>
      </w:r>
    </w:p>
    <w:p w:rsidR="00441F90" w:rsidRDefault="00441F90">
      <w:pPr>
        <w:pStyle w:val="ConsPlusNormal"/>
        <w:jc w:val="right"/>
      </w:pPr>
      <w:r>
        <w:t>Иркутской области</w:t>
      </w:r>
    </w:p>
    <w:p w:rsidR="00441F90" w:rsidRDefault="00441F90">
      <w:pPr>
        <w:pStyle w:val="ConsPlusNormal"/>
        <w:jc w:val="right"/>
      </w:pPr>
      <w:r>
        <w:t>А.Б.ЛОГАШОВ</w:t>
      </w: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jc w:val="both"/>
      </w:pPr>
    </w:p>
    <w:p w:rsidR="00441F90" w:rsidRDefault="00441F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484F" w:rsidRDefault="00441F90">
      <w:bookmarkStart w:id="1" w:name="_GoBack"/>
      <w:bookmarkEnd w:id="1"/>
    </w:p>
    <w:sectPr w:rsidR="00EB484F" w:rsidSect="00671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90"/>
    <w:rsid w:val="00441F90"/>
    <w:rsid w:val="00BB617F"/>
    <w:rsid w:val="00C1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418A0-F9A6-492A-B1D5-0FE343E6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F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1F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1F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501BEFCC1623CF3A3DB55B05E13B9B6FC50C409A5FC2A7640B479253365D554A3AED283ED3C047CFD13568c7yAD" TargetMode="External"/><Relationship Id="rId5" Type="http://schemas.openxmlformats.org/officeDocument/2006/relationships/hyperlink" Target="consultantplus://offline/ref=4B501BEFCC1623CF3A3DAB56138D61976CCE5645935DC8F4395941C50Cc6y6D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Владимировна Вострикова</dc:creator>
  <cp:keywords/>
  <dc:description/>
  <cp:lastModifiedBy>Валентина Владимировна Вострикова</cp:lastModifiedBy>
  <cp:revision>1</cp:revision>
  <dcterms:created xsi:type="dcterms:W3CDTF">2018-03-05T03:50:00Z</dcterms:created>
  <dcterms:modified xsi:type="dcterms:W3CDTF">2018-03-05T03:50:00Z</dcterms:modified>
</cp:coreProperties>
</file>